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19" w:rsidRPr="00841BE1" w:rsidRDefault="00F43FD9" w:rsidP="00841BE1">
      <w:pPr>
        <w:spacing w:line="240" w:lineRule="auto"/>
        <w:ind w:leftChars="2302" w:left="5528" w:hanging="3"/>
        <w:jc w:val="both"/>
        <w:rPr>
          <w:sz w:val="30"/>
          <w:szCs w:val="30"/>
          <w:highlight w:val="white"/>
        </w:rPr>
      </w:pPr>
      <w:bookmarkStart w:id="0" w:name="_heading=h.30j0zll" w:colFirst="0" w:colLast="0"/>
      <w:bookmarkStart w:id="1" w:name="_GoBack"/>
      <w:bookmarkEnd w:id="0"/>
      <w:bookmarkEnd w:id="1"/>
      <w:r w:rsidRPr="00841BE1">
        <w:rPr>
          <w:sz w:val="30"/>
          <w:szCs w:val="30"/>
          <w:highlight w:val="white"/>
        </w:rPr>
        <w:t>УТВЕРЖДАЮ</w:t>
      </w:r>
    </w:p>
    <w:p w:rsidR="00093919" w:rsidRPr="00841BE1" w:rsidRDefault="00F43FD9" w:rsidP="00841BE1">
      <w:pPr>
        <w:spacing w:line="240" w:lineRule="auto"/>
        <w:ind w:leftChars="2302" w:left="5528" w:hanging="3"/>
        <w:jc w:val="both"/>
        <w:rPr>
          <w:sz w:val="30"/>
          <w:szCs w:val="30"/>
          <w:highlight w:val="white"/>
        </w:rPr>
      </w:pPr>
      <w:r w:rsidRPr="00841BE1">
        <w:rPr>
          <w:sz w:val="30"/>
          <w:szCs w:val="30"/>
          <w:highlight w:val="white"/>
        </w:rPr>
        <w:t xml:space="preserve">Начальник управления </w:t>
      </w:r>
      <w:r w:rsidRPr="00841BE1">
        <w:rPr>
          <w:sz w:val="30"/>
          <w:szCs w:val="30"/>
          <w:highlight w:val="white"/>
        </w:rPr>
        <w:br/>
        <w:t>по образованию, спорту и туризму Стародорожского районного исполнительного комитета</w:t>
      </w:r>
    </w:p>
    <w:p w:rsidR="00093919" w:rsidRPr="00841BE1" w:rsidRDefault="00F43FD9" w:rsidP="00841BE1">
      <w:pPr>
        <w:spacing w:line="240" w:lineRule="auto"/>
        <w:ind w:leftChars="2302" w:left="5528" w:hanging="3"/>
        <w:jc w:val="both"/>
        <w:rPr>
          <w:sz w:val="30"/>
          <w:szCs w:val="30"/>
          <w:highlight w:val="white"/>
        </w:rPr>
      </w:pPr>
      <w:r w:rsidRPr="00841BE1">
        <w:rPr>
          <w:sz w:val="30"/>
          <w:szCs w:val="30"/>
          <w:highlight w:val="white"/>
        </w:rPr>
        <w:t xml:space="preserve">                               </w:t>
      </w:r>
      <w:proofErr w:type="spellStart"/>
      <w:r w:rsidRPr="00841BE1">
        <w:rPr>
          <w:sz w:val="30"/>
          <w:szCs w:val="30"/>
          <w:highlight w:val="white"/>
        </w:rPr>
        <w:t>С.В.Капоченя</w:t>
      </w:r>
      <w:proofErr w:type="spellEnd"/>
    </w:p>
    <w:p w:rsidR="00093919" w:rsidRPr="00841BE1" w:rsidRDefault="001B4635" w:rsidP="00841BE1">
      <w:pPr>
        <w:spacing w:line="240" w:lineRule="auto"/>
        <w:ind w:leftChars="2302" w:left="5528" w:hanging="3"/>
        <w:jc w:val="both"/>
        <w:rPr>
          <w:sz w:val="30"/>
          <w:szCs w:val="30"/>
        </w:rPr>
      </w:pPr>
      <w:r>
        <w:rPr>
          <w:sz w:val="30"/>
          <w:szCs w:val="30"/>
          <w:highlight w:val="white"/>
        </w:rPr>
        <w:t>«30</w:t>
      </w:r>
      <w:r w:rsidR="00F43FD9" w:rsidRPr="00841BE1">
        <w:rPr>
          <w:sz w:val="30"/>
          <w:szCs w:val="30"/>
          <w:highlight w:val="white"/>
        </w:rPr>
        <w:t xml:space="preserve">» </w:t>
      </w:r>
      <w:r w:rsidR="00841BE1">
        <w:rPr>
          <w:sz w:val="30"/>
          <w:szCs w:val="30"/>
        </w:rPr>
        <w:t>августа</w:t>
      </w:r>
      <w:r w:rsidR="00F43FD9" w:rsidRPr="00841BE1">
        <w:rPr>
          <w:sz w:val="30"/>
          <w:szCs w:val="30"/>
        </w:rPr>
        <w:t xml:space="preserve"> 2024 года</w:t>
      </w:r>
    </w:p>
    <w:p w:rsidR="00093919" w:rsidRPr="00841BE1" w:rsidRDefault="00093919" w:rsidP="00841BE1">
      <w:pPr>
        <w:spacing w:before="120" w:line="240" w:lineRule="auto"/>
        <w:ind w:leftChars="2302" w:left="5528" w:hanging="3"/>
        <w:jc w:val="both"/>
        <w:rPr>
          <w:sz w:val="30"/>
          <w:szCs w:val="30"/>
        </w:rPr>
      </w:pPr>
    </w:p>
    <w:p w:rsidR="00093919" w:rsidRDefault="00F43FD9">
      <w:pPr>
        <w:spacing w:before="120"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План мероприятий</w:t>
      </w:r>
    </w:p>
    <w:p w:rsidR="00093919" w:rsidRDefault="00F43FD9">
      <w:pPr>
        <w:spacing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управления по образованию, спорту и туризму</w:t>
      </w:r>
    </w:p>
    <w:p w:rsidR="00093919" w:rsidRDefault="00F43FD9">
      <w:pPr>
        <w:spacing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Стародорожского райисполкома на сентябрь 2024 года</w:t>
      </w:r>
    </w:p>
    <w:p w:rsidR="00093919" w:rsidRDefault="00093919">
      <w:pPr>
        <w:spacing w:line="240" w:lineRule="auto"/>
        <w:ind w:left="1" w:hanging="3"/>
        <w:jc w:val="center"/>
        <w:rPr>
          <w:sz w:val="30"/>
          <w:szCs w:val="30"/>
        </w:rPr>
      </w:pPr>
    </w:p>
    <w:tbl>
      <w:tblPr>
        <w:tblStyle w:val="af3"/>
        <w:tblW w:w="1029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12"/>
        <w:gridCol w:w="1422"/>
        <w:gridCol w:w="4110"/>
        <w:gridCol w:w="2127"/>
        <w:gridCol w:w="2126"/>
      </w:tblGrid>
      <w:tr w:rsidR="00093919" w:rsidRPr="009F3A39" w:rsidTr="004B0B70">
        <w:tc>
          <w:tcPr>
            <w:tcW w:w="496" w:type="dxa"/>
          </w:tcPr>
          <w:p w:rsidR="00093919" w:rsidRPr="009F3A39" w:rsidRDefault="00F43FD9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№ п/п</w:t>
            </w:r>
          </w:p>
        </w:tc>
        <w:tc>
          <w:tcPr>
            <w:tcW w:w="1434" w:type="dxa"/>
            <w:gridSpan w:val="2"/>
          </w:tcPr>
          <w:p w:rsidR="00093919" w:rsidRPr="009F3A39" w:rsidRDefault="00F43FD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Дата</w:t>
            </w:r>
          </w:p>
        </w:tc>
        <w:tc>
          <w:tcPr>
            <w:tcW w:w="4110" w:type="dxa"/>
          </w:tcPr>
          <w:p w:rsidR="00093919" w:rsidRPr="009F3A39" w:rsidRDefault="00F43FD9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</w:tcPr>
          <w:p w:rsidR="00093919" w:rsidRPr="009F3A39" w:rsidRDefault="00F43FD9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26" w:type="dxa"/>
          </w:tcPr>
          <w:p w:rsidR="00093919" w:rsidRPr="009F3A39" w:rsidRDefault="00F43FD9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Место и время проведения</w:t>
            </w:r>
          </w:p>
        </w:tc>
      </w:tr>
      <w:tr w:rsidR="0028256D" w:rsidRPr="009F3A39" w:rsidTr="004B0B70">
        <w:trPr>
          <w:trHeight w:val="630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Торжественные линейки, </w:t>
            </w:r>
            <w:r>
              <w:rPr>
                <w:sz w:val="26"/>
                <w:szCs w:val="26"/>
              </w:rPr>
              <w:t>посвященные</w:t>
            </w:r>
            <w:r>
              <w:rPr>
                <w:color w:val="000000"/>
                <w:sz w:val="26"/>
                <w:szCs w:val="26"/>
              </w:rPr>
              <w:t xml:space="preserve"> началу учебного года и Дню знаний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Капоченя С.В., руководители учреждений общего среднего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Учреждения общего среднего образования, </w:t>
            </w:r>
          </w:p>
          <w:p w:rsidR="0028256D" w:rsidRDefault="0028256D" w:rsidP="0028256D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графику</w:t>
            </w:r>
          </w:p>
        </w:tc>
      </w:tr>
      <w:tr w:rsidR="0028256D" w:rsidRPr="009F3A39" w:rsidTr="004B0B70">
        <w:trPr>
          <w:trHeight w:val="964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 – 25.09.2024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Учет детей в целях получения ими общего среднего, специального образования.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Сакова Г.В., ответственные </w:t>
            </w:r>
            <w:r>
              <w:rPr>
                <w:sz w:val="26"/>
                <w:szCs w:val="26"/>
              </w:rPr>
              <w:br/>
              <w:t>в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8256D" w:rsidRPr="009F3A39" w:rsidTr="004B0B70">
        <w:trPr>
          <w:trHeight w:val="964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spacing w:after="240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02.09 – 08.09.2024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Неделя безопасности дорожного движения. Проведение комплекса мероприятий «Внимание – дети!»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Будейко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8256D" w:rsidRPr="009F3A39" w:rsidTr="004B0B70">
        <w:trPr>
          <w:trHeight w:val="675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spacing w:after="240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02.09.2024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Мероприятия, посвящённые Дню белорусской письменности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Валужина</w:t>
            </w:r>
            <w:proofErr w:type="spellEnd"/>
            <w:r w:rsidRPr="009F3A39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8256D" w:rsidRPr="009F3A39" w:rsidTr="004B0B70">
        <w:trPr>
          <w:trHeight w:val="675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spacing w:after="240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04.09.2024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Школа молодого специалиста учреждений дошкольного образования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Лапаник Т.И.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8256D" w:rsidRPr="009F3A39" w:rsidTr="004B0B70">
        <w:trPr>
          <w:trHeight w:val="675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28256D" w:rsidRDefault="0028256D" w:rsidP="0028256D">
            <w:pPr>
              <w:spacing w:after="240"/>
              <w:ind w:left="1" w:hanging="3"/>
              <w:rPr>
                <w:sz w:val="26"/>
                <w:szCs w:val="26"/>
              </w:rPr>
            </w:pPr>
            <w:r w:rsidRPr="0028256D">
              <w:rPr>
                <w:sz w:val="26"/>
                <w:szCs w:val="26"/>
              </w:rPr>
              <w:t>04.09.2024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28256D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28256D"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28256D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28256D"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28256D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28256D">
              <w:rPr>
                <w:sz w:val="26"/>
                <w:szCs w:val="26"/>
              </w:rPr>
              <w:t>ГУО «ЦКРОиР Стародорожского района»</w:t>
            </w:r>
          </w:p>
        </w:tc>
      </w:tr>
      <w:tr w:rsidR="0028256D" w:rsidRPr="009F3A39" w:rsidTr="004B0B70">
        <w:trPr>
          <w:trHeight w:val="675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28256D" w:rsidRDefault="0028256D" w:rsidP="0028256D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28256D">
              <w:rPr>
                <w:sz w:val="26"/>
                <w:szCs w:val="26"/>
              </w:rPr>
              <w:t>04.09. –17</w:t>
            </w:r>
            <w:r>
              <w:rPr>
                <w:sz w:val="26"/>
                <w:szCs w:val="26"/>
              </w:rPr>
              <w:t>.09.</w:t>
            </w:r>
            <w:r w:rsidRPr="0028256D">
              <w:rPr>
                <w:sz w:val="26"/>
                <w:szCs w:val="26"/>
              </w:rPr>
              <w:t>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деятельности учреждений образования по организованному началу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Г.В.,</w:t>
            </w:r>
          </w:p>
          <w:p w:rsidR="0028256D" w:rsidRDefault="0028256D" w:rsidP="0028256D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Лапаник Т.И.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Default="0028256D" w:rsidP="0028256D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28256D" w:rsidRPr="009F3A39" w:rsidTr="004B0B70">
        <w:trPr>
          <w:trHeight w:val="58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05.09.2024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Первенство Минской области по футболу среди ДЮСШ, СДЮШОР, ФК (юноши 2012-2013 г.р.), 6-й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0E17D0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ГУ </w:t>
            </w:r>
            <w:r w:rsidR="000E17D0">
              <w:rPr>
                <w:sz w:val="26"/>
                <w:szCs w:val="26"/>
              </w:rPr>
              <w:t>«</w:t>
            </w:r>
            <w:r w:rsidRPr="009F3A39">
              <w:rPr>
                <w:sz w:val="26"/>
                <w:szCs w:val="26"/>
              </w:rPr>
              <w:t>ФОЦ Стародорожского района</w:t>
            </w:r>
            <w:r w:rsidR="000E17D0">
              <w:rPr>
                <w:sz w:val="26"/>
                <w:szCs w:val="26"/>
              </w:rPr>
              <w:t>»</w:t>
            </w:r>
            <w:r w:rsidRPr="009F3A39">
              <w:rPr>
                <w:sz w:val="26"/>
                <w:szCs w:val="26"/>
              </w:rPr>
              <w:t>, 11:00</w:t>
            </w:r>
          </w:p>
        </w:tc>
      </w:tr>
      <w:tr w:rsidR="0028256D" w:rsidRPr="009F3A39" w:rsidTr="004B0B70">
        <w:trPr>
          <w:trHeight w:val="58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07.09.2024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Участие в Старте республиканской Недели учреждений </w:t>
            </w:r>
            <w:r w:rsidRPr="009F3A39">
              <w:rPr>
                <w:sz w:val="26"/>
                <w:szCs w:val="26"/>
              </w:rPr>
              <w:lastRenderedPageBreak/>
              <w:t>дополнительного образования детей 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lastRenderedPageBreak/>
              <w:t>Березина Н.К.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Дзержинский район</w:t>
            </w:r>
          </w:p>
        </w:tc>
      </w:tr>
      <w:tr w:rsidR="0028256D" w:rsidRPr="009F3A39" w:rsidTr="004B0B70">
        <w:trPr>
          <w:trHeight w:val="58"/>
        </w:trPr>
        <w:tc>
          <w:tcPr>
            <w:tcW w:w="508" w:type="dxa"/>
            <w:gridSpan w:val="2"/>
          </w:tcPr>
          <w:p w:rsidR="0028256D" w:rsidRPr="00554871" w:rsidRDefault="0028256D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09.09. – 15.10.2024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Проведение мониторинга положения дел детей, находящихся на воспитании в приемных и опекунских семьях, ДДСТ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8256D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Курьянович П.В.</w:t>
            </w:r>
            <w:r w:rsidRPr="009F3A39">
              <w:rPr>
                <w:sz w:val="26"/>
                <w:szCs w:val="26"/>
              </w:rPr>
              <w:br/>
              <w:t>Павлович М.А.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D" w:rsidRPr="009F3A39" w:rsidRDefault="0028256D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58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</w:t>
            </w:r>
          </w:p>
        </w:tc>
      </w:tr>
      <w:tr w:rsidR="002D0A17" w:rsidRPr="009F3A39" w:rsidTr="004B0B70">
        <w:trPr>
          <w:trHeight w:val="58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13.09.2024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Первенство Минской области по борьбе вольной в программе открытого республиканского командного турнира “Лига храбрых” (юноши, девушки 2009-2010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г.Борисов</w:t>
            </w:r>
            <w:proofErr w:type="spellEnd"/>
            <w:r w:rsidRPr="009F3A39">
              <w:rPr>
                <w:sz w:val="26"/>
                <w:szCs w:val="26"/>
              </w:rPr>
              <w:t>, 12:00</w:t>
            </w:r>
          </w:p>
        </w:tc>
      </w:tr>
      <w:tr w:rsidR="002D0A17" w:rsidRPr="009F3A39" w:rsidTr="004B0B70">
        <w:trPr>
          <w:trHeight w:val="67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13.09.2024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0"/>
                <w:szCs w:val="20"/>
              </w:rPr>
            </w:pPr>
            <w:r w:rsidRPr="009F3A39">
              <w:rPr>
                <w:sz w:val="26"/>
                <w:szCs w:val="26"/>
              </w:rPr>
              <w:t>Проведение мероприятий, посвященных Дню рождения ОО</w:t>
            </w:r>
            <w:r w:rsidRPr="009F3A39">
              <w:rPr>
                <w:color w:val="FF0000"/>
                <w:sz w:val="26"/>
                <w:szCs w:val="26"/>
              </w:rPr>
              <w:t xml:space="preserve"> </w:t>
            </w:r>
            <w:r w:rsidRPr="009F3A39">
              <w:rPr>
                <w:sz w:val="26"/>
                <w:szCs w:val="26"/>
              </w:rPr>
              <w:t>«БРПО»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13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14.09.2024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Чемпионат Минской области по футболу среди любительских команд в 2024 году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Колесник Р.М.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ГУ </w:t>
            </w:r>
            <w:r>
              <w:rPr>
                <w:sz w:val="26"/>
                <w:szCs w:val="26"/>
              </w:rPr>
              <w:t>«</w:t>
            </w:r>
            <w:r w:rsidRPr="009F3A39">
              <w:rPr>
                <w:sz w:val="26"/>
                <w:szCs w:val="26"/>
              </w:rPr>
              <w:t>ФОЦ Стародорожского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2D0A17" w:rsidRPr="009F3A39" w:rsidTr="004B0B70">
        <w:trPr>
          <w:trHeight w:val="13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14.09.2024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0E17D0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Открытый турнир по плаванию </w:t>
            </w:r>
            <w:r w:rsidR="000E17D0">
              <w:rPr>
                <w:sz w:val="26"/>
                <w:szCs w:val="26"/>
              </w:rPr>
              <w:t>«</w:t>
            </w:r>
            <w:r w:rsidRPr="009F3A39">
              <w:rPr>
                <w:sz w:val="26"/>
                <w:szCs w:val="26"/>
              </w:rPr>
              <w:t>Кубок надежд</w:t>
            </w:r>
            <w:r w:rsidR="000E17D0">
              <w:rPr>
                <w:sz w:val="26"/>
                <w:szCs w:val="26"/>
              </w:rPr>
              <w:t>»</w:t>
            </w:r>
            <w:r w:rsidRPr="009F3A39">
              <w:rPr>
                <w:sz w:val="26"/>
                <w:szCs w:val="26"/>
              </w:rPr>
              <w:t xml:space="preserve"> среди юношей и девушек в программе первенства Минской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г.Слуцк</w:t>
            </w:r>
            <w:proofErr w:type="spellEnd"/>
            <w:r w:rsidRPr="009F3A39">
              <w:rPr>
                <w:sz w:val="26"/>
                <w:szCs w:val="26"/>
              </w:rPr>
              <w:t>, 10:00</w:t>
            </w:r>
          </w:p>
        </w:tc>
      </w:tr>
      <w:tr w:rsidR="002D0A17" w:rsidRPr="009F3A39" w:rsidTr="004B0B70">
        <w:trPr>
          <w:trHeight w:val="13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17.09.2024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Проведение мероприятий посвященных Дню народного единства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13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</w:t>
            </w:r>
          </w:p>
        </w:tc>
      </w:tr>
      <w:tr w:rsidR="002D0A17" w:rsidRPr="009F3A39" w:rsidTr="004B0B70">
        <w:trPr>
          <w:trHeight w:val="13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19.09.2024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Первенство Минской области по футболу среди ДЮСШ, СДЮШОР, ФК (юноши 2012-2013 г.р.), 8-й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г.Столбцы</w:t>
            </w:r>
            <w:proofErr w:type="spellEnd"/>
            <w:r w:rsidRPr="009F3A39">
              <w:rPr>
                <w:sz w:val="26"/>
                <w:szCs w:val="26"/>
              </w:rPr>
              <w:t>, 11:00</w:t>
            </w:r>
          </w:p>
        </w:tc>
      </w:tr>
      <w:tr w:rsidR="002D0A17" w:rsidRPr="009F3A39" w:rsidTr="004B0B70">
        <w:trPr>
          <w:trHeight w:val="49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21.09.2024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Открытое первенство Минской области в программе турнира по борьбе вольной, памяти мастера спорта СССР </w:t>
            </w:r>
            <w:proofErr w:type="spellStart"/>
            <w:r w:rsidRPr="009F3A39">
              <w:rPr>
                <w:sz w:val="26"/>
                <w:szCs w:val="26"/>
              </w:rPr>
              <w:t>Л.А.Страха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г.Марьина</w:t>
            </w:r>
            <w:proofErr w:type="spellEnd"/>
            <w:r w:rsidRPr="009F3A39">
              <w:rPr>
                <w:sz w:val="26"/>
                <w:szCs w:val="26"/>
              </w:rPr>
              <w:t xml:space="preserve"> Горка, 11:00</w:t>
            </w:r>
          </w:p>
        </w:tc>
      </w:tr>
      <w:tr w:rsidR="002D0A17" w:rsidRPr="009F3A39" w:rsidTr="004B0B70">
        <w:trPr>
          <w:trHeight w:val="49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21.09.2024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Заседание клуба «Азбука пионерских наук»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ГУО «Стародорожский центр детского творчества «Светлица» имени </w:t>
            </w:r>
            <w:proofErr w:type="spellStart"/>
            <w:r w:rsidRPr="009F3A39">
              <w:rPr>
                <w:sz w:val="26"/>
                <w:szCs w:val="26"/>
              </w:rPr>
              <w:t>И.Н.Стасевича</w:t>
            </w:r>
            <w:proofErr w:type="spellEnd"/>
            <w:r w:rsidRPr="009F3A39">
              <w:rPr>
                <w:sz w:val="26"/>
                <w:szCs w:val="26"/>
              </w:rPr>
              <w:t xml:space="preserve">», </w:t>
            </w:r>
            <w:r w:rsidRPr="009F3A39">
              <w:rPr>
                <w:sz w:val="26"/>
                <w:szCs w:val="26"/>
              </w:rPr>
              <w:lastRenderedPageBreak/>
              <w:t>9.30</w:t>
            </w:r>
          </w:p>
        </w:tc>
      </w:tr>
      <w:tr w:rsidR="002D0A17" w:rsidRPr="009F3A39" w:rsidTr="004B0B70">
        <w:trPr>
          <w:trHeight w:val="495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</w:t>
            </w:r>
          </w:p>
        </w:tc>
      </w:tr>
      <w:tr w:rsidR="002D0A17" w:rsidRPr="009F3A39" w:rsidTr="004B0B70">
        <w:trPr>
          <w:trHeight w:val="184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25.09 –</w:t>
            </w:r>
          </w:p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27.09.2024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Участие в областных соревнованиях по туристско-прикладному многоборью в технике велосипедного туризма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Тихонович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г. Смолевичи</w:t>
            </w:r>
          </w:p>
        </w:tc>
      </w:tr>
      <w:tr w:rsidR="002D0A17" w:rsidRPr="009F3A39" w:rsidTr="004B0B70">
        <w:trPr>
          <w:trHeight w:val="184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руководителей учреждений образования, спорта и туризма.</w:t>
            </w:r>
          </w:p>
          <w:p w:rsidR="002D0A17" w:rsidRDefault="002D0A17" w:rsidP="002D0A17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  <w:highlight w:val="white"/>
              </w:rPr>
              <w:t> </w:t>
            </w:r>
            <w:r>
              <w:rPr>
                <w:sz w:val="26"/>
                <w:szCs w:val="26"/>
              </w:rPr>
              <w:t>Об итогах проведения летней оздоровительной кампании 2024 года.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Лапаник Т.И., 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Бода С.В.</w:t>
            </w:r>
          </w:p>
          <w:p w:rsidR="002D0A17" w:rsidRDefault="002D0A17" w:rsidP="002D0A17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Об изучении деятельности учреждений образования по организованному началу 2024/2025 учебного года.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Лапаник Т.И.,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Сакова Г.В.</w:t>
            </w:r>
          </w:p>
          <w:p w:rsidR="002D0A17" w:rsidRDefault="002D0A17" w:rsidP="002D0A17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О результатах работы учреждений образования по организации занятости несовершеннолетних в период летних каникул.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Конопляник Н.И.,</w:t>
            </w:r>
          </w:p>
          <w:p w:rsidR="002D0A17" w:rsidRDefault="002D0A17" w:rsidP="002D0A17">
            <w:pPr>
              <w:spacing w:line="240" w:lineRule="auto"/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Павлович М.А.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Капоченя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 «Гимназия №1 г. Старые Дороги», 14.00</w:t>
            </w:r>
          </w:p>
        </w:tc>
      </w:tr>
      <w:tr w:rsidR="002D0A17" w:rsidRPr="009F3A39" w:rsidTr="004B0B70">
        <w:trPr>
          <w:trHeight w:val="184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26.09.2024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Первенство Минской области по футболу среди ДЮСШ, СДЮШОР, ФК (юноши 2012-2013 г.р.), 9-й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ГУ </w:t>
            </w:r>
            <w:r>
              <w:rPr>
                <w:sz w:val="26"/>
                <w:szCs w:val="26"/>
              </w:rPr>
              <w:t>«</w:t>
            </w:r>
            <w:r w:rsidRPr="009F3A39">
              <w:rPr>
                <w:sz w:val="26"/>
                <w:szCs w:val="26"/>
              </w:rPr>
              <w:t>ФОЦ Стародорожского района</w:t>
            </w:r>
            <w:r>
              <w:rPr>
                <w:sz w:val="26"/>
                <w:szCs w:val="26"/>
              </w:rPr>
              <w:t>»</w:t>
            </w:r>
            <w:r w:rsidRPr="009F3A39">
              <w:rPr>
                <w:sz w:val="26"/>
                <w:szCs w:val="26"/>
              </w:rPr>
              <w:t>, 11:00</w:t>
            </w:r>
          </w:p>
        </w:tc>
      </w:tr>
      <w:tr w:rsidR="002D0A17" w:rsidRPr="009F3A39" w:rsidTr="004B0B70">
        <w:trPr>
          <w:trHeight w:val="184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26.09.2024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Единый день безопасности в учреждениях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Будейко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184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27.09.2024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Первенство Минской области по волейболу среди девушек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Паулаускас</w:t>
            </w:r>
            <w:proofErr w:type="spellEnd"/>
            <w:r w:rsidRPr="009F3A39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 w:rsidRPr="009F3A39">
              <w:rPr>
                <w:sz w:val="26"/>
                <w:szCs w:val="26"/>
              </w:rPr>
              <w:t>г.Борисов</w:t>
            </w:r>
            <w:proofErr w:type="spellEnd"/>
            <w:r w:rsidRPr="009F3A39">
              <w:rPr>
                <w:sz w:val="26"/>
                <w:szCs w:val="26"/>
              </w:rPr>
              <w:t>, 15:00</w:t>
            </w:r>
          </w:p>
        </w:tc>
      </w:tr>
      <w:tr w:rsidR="002D0A17" w:rsidRPr="009F3A39" w:rsidTr="004B0B70">
        <w:trPr>
          <w:trHeight w:val="206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28.09.2024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 xml:space="preserve">Национальный фестиваль бега </w:t>
            </w:r>
            <w:r>
              <w:rPr>
                <w:sz w:val="26"/>
                <w:szCs w:val="26"/>
              </w:rPr>
              <w:t>«</w:t>
            </w:r>
            <w:r w:rsidRPr="009F3A39">
              <w:rPr>
                <w:sz w:val="26"/>
                <w:szCs w:val="26"/>
              </w:rPr>
              <w:t>Языльская десятка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Колесник Р.М.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г. Старые Дороги</w:t>
            </w:r>
          </w:p>
        </w:tc>
      </w:tr>
      <w:tr w:rsidR="002D0A17" w:rsidRPr="009F3A39" w:rsidTr="004B0B70">
        <w:trPr>
          <w:trHeight w:val="671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ind w:left="1" w:right="-112" w:hanging="3"/>
              <w:rPr>
                <w:sz w:val="26"/>
                <w:szCs w:val="26"/>
              </w:rPr>
            </w:pPr>
            <w:r w:rsidRPr="009F3A3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right="140" w:hanging="3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Районный проект ОО «БРПО» «Вот это помощь!»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Районные тимуровские акции «Дом без одиночества», «Обелиск», «Ветеран живет рядом»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этапе областного </w:t>
            </w:r>
            <w:proofErr w:type="spellStart"/>
            <w:r>
              <w:rPr>
                <w:sz w:val="26"/>
                <w:szCs w:val="26"/>
              </w:rPr>
              <w:t>видеочелленджа</w:t>
            </w:r>
            <w:proofErr w:type="spellEnd"/>
            <w:r>
              <w:rPr>
                <w:sz w:val="26"/>
                <w:szCs w:val="26"/>
              </w:rPr>
              <w:t xml:space="preserve"> «34 года вместе с БРПО»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состояния комплектования библиотек учреждений образования учебниками, учебными пособиями, социально значимой литературой.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Розум В.В.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сайтов учреждений образования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Г.В.,</w:t>
            </w:r>
          </w:p>
          <w:p w:rsidR="002D0A17" w:rsidRDefault="002D0A17" w:rsidP="002D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6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widowControl w:val="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деятельности учреждений дополнительного образования детей и молодежи, организации работы объединений по интересам в учреждениях общего среднего образования и спорта Стародорожского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«Стародорожский центр детского творчества «Светлица» имени </w:t>
            </w:r>
            <w:proofErr w:type="spellStart"/>
            <w:r>
              <w:rPr>
                <w:sz w:val="26"/>
                <w:szCs w:val="26"/>
              </w:rPr>
              <w:t>И.Н.Стасевича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2D0A17" w:rsidRPr="009F3A39" w:rsidTr="004B0B70">
        <w:trPr>
          <w:trHeight w:val="30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областном конкурсе на лучшего руководителя по военно-патриотическому воспитанию учреждений образования Минской области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240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этапе республиканского смотра-конкурса на лучший оздоровительный лагерь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shd w:val="clear" w:color="auto" w:fill="FFFFFF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2D0A17" w:rsidRPr="009F3A39" w:rsidTr="004B0B70">
        <w:trPr>
          <w:trHeight w:val="177"/>
        </w:trPr>
        <w:tc>
          <w:tcPr>
            <w:tcW w:w="508" w:type="dxa"/>
            <w:gridSpan w:val="2"/>
          </w:tcPr>
          <w:p w:rsidR="002D0A17" w:rsidRPr="00554871" w:rsidRDefault="002D0A17" w:rsidP="00554871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7" w:rsidRPr="009F3A39" w:rsidRDefault="002D0A17" w:rsidP="002D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виртуальной выставке-панораме методического</w:t>
            </w:r>
          </w:p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опыта по организации летнего отдыха и оздоровления детей</w:t>
            </w:r>
          </w:p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«Рецепты полезных каникул»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A17" w:rsidRDefault="002D0A17" w:rsidP="002D0A17">
            <w:pPr>
              <w:shd w:val="clear" w:color="auto" w:fill="FFFFFF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</w:tbl>
    <w:p w:rsidR="00093919" w:rsidRDefault="00093919">
      <w:pPr>
        <w:tabs>
          <w:tab w:val="left" w:pos="6804"/>
        </w:tabs>
        <w:spacing w:line="240" w:lineRule="auto"/>
        <w:ind w:left="1" w:hanging="3"/>
        <w:jc w:val="both"/>
        <w:rPr>
          <w:sz w:val="30"/>
          <w:szCs w:val="30"/>
        </w:rPr>
      </w:pPr>
    </w:p>
    <w:p w:rsidR="001B4635" w:rsidRDefault="001B4635">
      <w:pPr>
        <w:tabs>
          <w:tab w:val="left" w:pos="6804"/>
        </w:tabs>
        <w:spacing w:line="240" w:lineRule="auto"/>
        <w:ind w:left="1" w:hanging="3"/>
        <w:jc w:val="both"/>
        <w:rPr>
          <w:sz w:val="30"/>
          <w:szCs w:val="30"/>
        </w:rPr>
      </w:pPr>
    </w:p>
    <w:p w:rsidR="00093919" w:rsidRDefault="00F43FD9">
      <w:pPr>
        <w:tabs>
          <w:tab w:val="left" w:pos="6804"/>
        </w:tabs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Главный специалист управления        </w:t>
      </w:r>
      <w:r>
        <w:rPr>
          <w:i/>
          <w:color w:val="FFFFFF"/>
          <w:sz w:val="30"/>
          <w:szCs w:val="30"/>
        </w:rPr>
        <w:t>Подпись</w:t>
      </w:r>
      <w:r>
        <w:rPr>
          <w:i/>
          <w:color w:val="000000"/>
          <w:sz w:val="30"/>
          <w:szCs w:val="30"/>
        </w:rPr>
        <w:tab/>
      </w:r>
      <w:proofErr w:type="spellStart"/>
      <w:r>
        <w:rPr>
          <w:color w:val="000000"/>
          <w:sz w:val="30"/>
          <w:szCs w:val="30"/>
        </w:rPr>
        <w:t>Г.В.Сакова</w:t>
      </w:r>
      <w:proofErr w:type="spellEnd"/>
    </w:p>
    <w:sectPr w:rsidR="00093919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AA" w:rsidRDefault="00EB4EAA">
      <w:pPr>
        <w:spacing w:line="240" w:lineRule="auto"/>
        <w:ind w:left="0" w:hanging="2"/>
      </w:pPr>
      <w:r>
        <w:separator/>
      </w:r>
    </w:p>
  </w:endnote>
  <w:endnote w:type="continuationSeparator" w:id="0">
    <w:p w:rsidR="00EB4EAA" w:rsidRDefault="00EB4E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19" w:rsidRDefault="00093919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AA" w:rsidRDefault="00EB4EAA">
      <w:pPr>
        <w:spacing w:line="240" w:lineRule="auto"/>
        <w:ind w:left="0" w:hanging="2"/>
      </w:pPr>
      <w:r>
        <w:separator/>
      </w:r>
    </w:p>
  </w:footnote>
  <w:footnote w:type="continuationSeparator" w:id="0">
    <w:p w:rsidR="00EB4EAA" w:rsidRDefault="00EB4E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19" w:rsidRDefault="00F43FD9">
    <w:pP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19E7">
      <w:rPr>
        <w:noProof/>
        <w:color w:val="000000"/>
      </w:rPr>
      <w:t>4</w:t>
    </w:r>
    <w:r>
      <w:rPr>
        <w:color w:val="000000"/>
      </w:rPr>
      <w:fldChar w:fldCharType="end"/>
    </w:r>
  </w:p>
  <w:p w:rsidR="00093919" w:rsidRDefault="00093919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19" w:rsidRDefault="00093919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650"/>
    <w:multiLevelType w:val="hybridMultilevel"/>
    <w:tmpl w:val="8EF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E6C8E"/>
    <w:multiLevelType w:val="multilevel"/>
    <w:tmpl w:val="87DEF306"/>
    <w:lvl w:ilvl="0">
      <w:start w:val="10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A95021"/>
    <w:multiLevelType w:val="multilevel"/>
    <w:tmpl w:val="B50288B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19"/>
    <w:rsid w:val="00093919"/>
    <w:rsid w:val="000E17D0"/>
    <w:rsid w:val="001B4635"/>
    <w:rsid w:val="0028256D"/>
    <w:rsid w:val="002C2969"/>
    <w:rsid w:val="002D0A17"/>
    <w:rsid w:val="003917A9"/>
    <w:rsid w:val="004B0B70"/>
    <w:rsid w:val="004C04D0"/>
    <w:rsid w:val="00554871"/>
    <w:rsid w:val="00841BE1"/>
    <w:rsid w:val="008E19E7"/>
    <w:rsid w:val="00952C0F"/>
    <w:rsid w:val="009F3A39"/>
    <w:rsid w:val="00EB4EAA"/>
    <w:rsid w:val="00F40064"/>
    <w:rsid w:val="00F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rPr>
      <w:i/>
      <w:iCs/>
      <w:w w:val="100"/>
      <w:position w:val="-1"/>
      <w:vertAlign w:val="baseline"/>
      <w:cs w:val="0"/>
    </w:rPr>
  </w:style>
  <w:style w:type="character" w:styleId="a5">
    <w:name w:val="Strong"/>
    <w:rPr>
      <w:b/>
      <w:bCs/>
      <w:w w:val="100"/>
      <w:position w:val="-1"/>
      <w:vertAlign w:val="baseline"/>
      <w:cs w:val="0"/>
    </w:rPr>
  </w:style>
  <w:style w:type="paragraph" w:styleId="a6">
    <w:name w:val="Balloon Text"/>
    <w:basedOn w:val="a"/>
    <w:qFormat/>
    <w:rPr>
      <w:rFonts w:ascii="Arial" w:hAnsi="Arial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40" w:line="288" w:lineRule="auto"/>
    </w:pPr>
    <w:rPr>
      <w:color w:val="00000A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e">
    <w:name w:val="Ниж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f">
    <w:name w:val="Текст выноски Знак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ru-RU" w:eastAsia="ru-RU" w:bidi="ru-RU"/>
    </w:rPr>
  </w:style>
  <w:style w:type="character" w:customStyle="1" w:styleId="apple-converted-space">
    <w:name w:val="apple-converted-space"/>
    <w:rPr>
      <w:w w:val="100"/>
      <w:position w:val="-1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character" w:customStyle="1" w:styleId="af0">
    <w:name w:val="Основной текст Знак"/>
    <w:rPr>
      <w:rFonts w:ascii="Times New Roman" w:hAnsi="Times New Roman"/>
      <w:color w:val="00000A"/>
      <w:w w:val="100"/>
      <w:position w:val="-1"/>
      <w:sz w:val="24"/>
      <w:szCs w:val="24"/>
      <w:vertAlign w:val="baseline"/>
      <w:cs w:val="0"/>
    </w:rPr>
  </w:style>
  <w:style w:type="character" w:customStyle="1" w:styleId="FontStyle25">
    <w:name w:val="Font Style25"/>
    <w:rPr>
      <w:rFonts w:ascii="Times New Roman" w:hAnsi="Times New Roman" w:cs="Times New Roman" w:hint="default"/>
      <w:spacing w:val="-10"/>
      <w:w w:val="100"/>
      <w:position w:val="-1"/>
      <w:sz w:val="28"/>
      <w:szCs w:val="28"/>
      <w:vertAlign w:val="baseline"/>
      <w:cs w:val="0"/>
    </w:rPr>
  </w:style>
  <w:style w:type="paragraph" w:styleId="af1">
    <w:name w:val="No Spacing"/>
    <w:pPr>
      <w:spacing w:line="1" w:lineRule="atLeast"/>
      <w:ind w:leftChars="-1" w:left="-1" w:hangingChars="1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western">
    <w:name w:val="western"/>
    <w:basedOn w:val="a"/>
    <w:pPr>
      <w:spacing w:before="100" w:beforeAutospacing="1"/>
      <w:jc w:val="center"/>
    </w:pPr>
    <w:rPr>
      <w:color w:val="000000"/>
      <w:sz w:val="28"/>
      <w:szCs w:val="28"/>
    </w:rPr>
  </w:style>
  <w:style w:type="table" w:customStyle="1" w:styleId="Style31">
    <w:name w:val="_Style 31"/>
    <w:basedOn w:val="TableNormal1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rPr>
      <w:i/>
      <w:iCs/>
      <w:w w:val="100"/>
      <w:position w:val="-1"/>
      <w:vertAlign w:val="baseline"/>
      <w:cs w:val="0"/>
    </w:rPr>
  </w:style>
  <w:style w:type="character" w:styleId="a5">
    <w:name w:val="Strong"/>
    <w:rPr>
      <w:b/>
      <w:bCs/>
      <w:w w:val="100"/>
      <w:position w:val="-1"/>
      <w:vertAlign w:val="baseline"/>
      <w:cs w:val="0"/>
    </w:rPr>
  </w:style>
  <w:style w:type="paragraph" w:styleId="a6">
    <w:name w:val="Balloon Text"/>
    <w:basedOn w:val="a"/>
    <w:qFormat/>
    <w:rPr>
      <w:rFonts w:ascii="Arial" w:hAnsi="Arial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40" w:line="288" w:lineRule="auto"/>
    </w:pPr>
    <w:rPr>
      <w:color w:val="00000A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e">
    <w:name w:val="Ниж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f">
    <w:name w:val="Текст выноски Знак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ru-RU" w:eastAsia="ru-RU" w:bidi="ru-RU"/>
    </w:rPr>
  </w:style>
  <w:style w:type="character" w:customStyle="1" w:styleId="apple-converted-space">
    <w:name w:val="apple-converted-space"/>
    <w:rPr>
      <w:w w:val="100"/>
      <w:position w:val="-1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character" w:customStyle="1" w:styleId="af0">
    <w:name w:val="Основной текст Знак"/>
    <w:rPr>
      <w:rFonts w:ascii="Times New Roman" w:hAnsi="Times New Roman"/>
      <w:color w:val="00000A"/>
      <w:w w:val="100"/>
      <w:position w:val="-1"/>
      <w:sz w:val="24"/>
      <w:szCs w:val="24"/>
      <w:vertAlign w:val="baseline"/>
      <w:cs w:val="0"/>
    </w:rPr>
  </w:style>
  <w:style w:type="character" w:customStyle="1" w:styleId="FontStyle25">
    <w:name w:val="Font Style25"/>
    <w:rPr>
      <w:rFonts w:ascii="Times New Roman" w:hAnsi="Times New Roman" w:cs="Times New Roman" w:hint="default"/>
      <w:spacing w:val="-10"/>
      <w:w w:val="100"/>
      <w:position w:val="-1"/>
      <w:sz w:val="28"/>
      <w:szCs w:val="28"/>
      <w:vertAlign w:val="baseline"/>
      <w:cs w:val="0"/>
    </w:rPr>
  </w:style>
  <w:style w:type="paragraph" w:styleId="af1">
    <w:name w:val="No Spacing"/>
    <w:pPr>
      <w:spacing w:line="1" w:lineRule="atLeast"/>
      <w:ind w:leftChars="-1" w:left="-1" w:hangingChars="1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western">
    <w:name w:val="western"/>
    <w:basedOn w:val="a"/>
    <w:pPr>
      <w:spacing w:before="100" w:beforeAutospacing="1"/>
      <w:jc w:val="center"/>
    </w:pPr>
    <w:rPr>
      <w:color w:val="000000"/>
      <w:sz w:val="28"/>
      <w:szCs w:val="28"/>
    </w:rPr>
  </w:style>
  <w:style w:type="table" w:customStyle="1" w:styleId="Style31">
    <w:name w:val="_Style 31"/>
    <w:basedOn w:val="TableNormal1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nEBSrNsZbQ/BUTtFLgivJqlLA==">CgMxLjAyCWguMzBqMHpsbDgAajEKFHN1Z2dlc3QudnVyNXh3a2szdGZ1EhnQk9Cw0LvQuNC90LAg0KHQsNC60L7QstCwajAKE3N1Z2dlc3QuM2EwdHV0eTcyaXcSGdCT0LDQu9C40L3QsCDQodCw0LrQvtCy0LBqMQoUc3VnZ2VzdC52ajVuOXlqamd5YnUSGdCT0LDQu9C40L3QsCDQodCw0LrQvtCy0LBqMQoUc3VnZ2VzdC52Z3h5ZXN3a2VqY3ISGdCT0LDQu9C40L3QsCDQodCw0LrQvtCy0LBqMQoUc3VnZ2VzdC5pcGJqazZhaTJ3amwSGdCT0LDQu9C40L3QsCDQodCw0LrQvtCy0LByITFYVmZpOU5iaWlpcTNEbllrTVUxaXBZd3ZEQ21QWV83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2024-09-04T09:26:00Z</dcterms:created>
  <dcterms:modified xsi:type="dcterms:W3CDTF">2024-09-04T09:26:00Z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D13E78B7C7674AA2AE77D1BD07750F2F</vt:lpwstr>
  </property>
</Properties>
</file>